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4" w:rsidRDefault="005C7F44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5C7F44" w:rsidRDefault="005C7F44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5C7F44" w:rsidRDefault="005C7F44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5C7F44" w:rsidRDefault="005C7F44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5C7F44" w:rsidRPr="00FA458F" w:rsidRDefault="00FA458F" w:rsidP="00FA458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  <w:r>
        <w:rPr>
          <w:noProof/>
          <w:sz w:val="20"/>
        </w:rPr>
        <w:drawing>
          <wp:inline distT="0" distB="0" distL="0" distR="0" wp14:anchorId="2A9A85CF" wp14:editId="050C124C">
            <wp:extent cx="5940425" cy="82461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F44" w:rsidRDefault="005C7F44" w:rsidP="005C7F44">
      <w:pPr>
        <w:shd w:val="clear" w:color="auto" w:fill="FFFFFF"/>
        <w:spacing w:after="0" w:line="29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CF45C9" w:rsidRPr="00CF45C9" w:rsidRDefault="005C7F44" w:rsidP="005C7F44">
      <w:pPr>
        <w:shd w:val="clear" w:color="auto" w:fill="FFFFFF"/>
        <w:spacing w:after="0" w:line="292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             </w:t>
      </w:r>
      <w:r w:rsidR="00CF45C9"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Настоящий Порядок комплектования групп и зачисления в МБДОУ</w:t>
      </w:r>
      <w:r w:rsidR="005C7F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ЦРР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r w:rsidR="005C7F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 </w:t>
      </w:r>
      <w:r w:rsidR="005C7F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 (далее – Порядок) разработан в целях обеспечения открытости  процесса комплектования ДОУ, реализующего основную общеобразовательную программу дошкольного образования.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Комплектование групп и зачисление детей в </w:t>
      </w:r>
      <w:proofErr w:type="gram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  осуществляется</w:t>
      </w:r>
      <w:proofErr w:type="gram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соответствии с: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Конституцией Российской Федерации;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законом от 24.07.1998 г. № 124-ФЗ «Об основных гарантиях прав ребенка в Российской Федерации»,</w:t>
      </w:r>
    </w:p>
    <w:p w:rsidR="00CF45C9" w:rsidRPr="005C7F44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</w:t>
      </w:r>
      <w:r w:rsidRPr="005C7F4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Федеральным законом Российской Федерации от 16.10.2003 г. № 131-ФЗ «Об общих принципах организации местного самоуправления в Российской Федерации»;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Законом Российской Федерации от 29.12.2012 г. № 273 ФЗ «Об образовании в Российской Федерации»: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-Статья 30. п. 2.  Локальные нормативные акты, содержащие нормы, регулирующие образовательные отношения; ст.28 ч.3.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-Статья 55. Общие требования к приему на обучение в организацию, осуществляющую образовательную деятельность; ст. 53 ч.1,2;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-Статья 67. Организация приема на обучение по основным общеобразовательным программам.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-Письмо  от 8 августа 2013 года № 08-1063 Министерства  образования и науки Российской </w:t>
      </w:r>
      <w:proofErr w:type="spell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ФедерацииДепартамент</w:t>
      </w:r>
      <w:proofErr w:type="spell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государственной политики в сфере общего образования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 рекомендациях по порядку комплектования дошкольных образовательных учреждений</w:t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Законом Российской Федерации от 26.06.1992 г. № 3132-1 «О статусе судей в Российской Федерации»;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законом Российской Федерации от 17.01.1992 г. № 2202-1 «О прокуратуре Российской Федерации»;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законом Российской Федерации от 27.05.1998 г. № 76-ФЗ «О статусе военнослужащих»;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Законом Российской Федерации от 15.05.1991 г. № 1244-1«О социальной защите граждан, подвергшихся воздействию радиации вследствие аварии на Чернобыльской АЭС»;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hyperlink r:id="rId6" w:anchor="XA00LUO2M6" w:tgtFrame="_self" w:history="1">
        <w:r w:rsidRPr="00CF45C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bookmarkStart w:id="1" w:name="ZAP20OS3C5"/>
      <w:bookmarkEnd w:id="1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 30 августа 2013 года  N 1014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Санитарно-эпидемиологическими требованиями к устройству, содержанию и организации режима работы в дошкольных образовательных учреждениях СанПин 2.4.1.3049-13;</w:t>
      </w:r>
    </w:p>
    <w:p w:rsidR="00CF45C9" w:rsidRDefault="00CF45C9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C7F44" w:rsidRDefault="005C7F44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7F44" w:rsidRPr="00CF45C9" w:rsidRDefault="005C7F44" w:rsidP="00CF45C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5C7F44" w:rsidRDefault="00CF45C9" w:rsidP="005C7F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CF45C9" w:rsidRPr="00CF45C9" w:rsidRDefault="005C7F44" w:rsidP="005C7F4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      </w:t>
      </w:r>
      <w:r w:rsidR="00CF45C9"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Цели и задачи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Обеспечение  прав  граждан  на  общедоступное  дошкольное   образование  детей дошкольного      возраста в Учреждении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Статья 5. Право на образование. ( Государственные гарантии реализации права на образование в Российской Федерации)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Разграничение  компетенции  в  области порядка комплектования Учреждения воспитанниками между    Управлением   образования  и  Учреждением;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Определение  прав,  обязанностей  физических  и юридических лиц, при осуществлении приема, содержания, сохранения места, перевода и отчисления воспитанников из Учреждения;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Обеспечение максимального числа нуждающихся семей местами  в Учреждении и сокращение очереди, детей состоящих на учете для определения в дошкольные образовательные учреждения.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F45C9" w:rsidRPr="00CF45C9" w:rsidRDefault="00CF45C9" w:rsidP="00CF45C9">
      <w:pPr>
        <w:shd w:val="clear" w:color="auto" w:fill="FFFFFF"/>
        <w:spacing w:after="0" w:line="292" w:lineRule="atLeast"/>
        <w:ind w:right="382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F45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lang w:eastAsia="ru-RU"/>
        </w:rPr>
        <w:t> Участники образовательного процесса и их полномочия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.Участниками образовательного процесса при приеме и отчислении воспитанников Учреждения являются: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r w:rsidR="00C62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МКУ ДГУО  города Дербента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администрация Учрежд</w:t>
      </w:r>
      <w:r w:rsidR="00C62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ения в лице заведующей </w:t>
      </w:r>
      <w:proofErr w:type="spellStart"/>
      <w:r w:rsidR="00C62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З.Р.Алибековой</w:t>
      </w:r>
      <w:proofErr w:type="spell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        родители (законные представители).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рамках своей компетенции:</w:t>
      </w:r>
    </w:p>
    <w:p w:rsidR="00C62573" w:rsidRDefault="00CF45C9" w:rsidP="00CF45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Управление образованием муниципального образования </w:t>
      </w:r>
      <w:r w:rsidR="00C62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городского округа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осуществляет регистрацию очередности детей дошкольного возраста с момента предоставления документов родителями (законными представителями);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исключает из очереди  на получение места в Учреждении ребенка на основании письменного отказа родителей (законных представителей) от  предоставленного ребенку места в Учреждении;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уведомляет родителей (законных представителей), не предоставивших: письменный отказ от  предоставленного места в Учреждении,  информацию об изменении фамилии, места жительства о наступлении следующих обстоятельств: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прекращение выплаты ежемесячной компенсации  родителям (законным представителям);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исключение ребенка из очереди  на получение места в Учреждении;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в течение учебного года производит доукомплектование,  высвобождающихся по различным причинам,  мест в Учреждении;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контролирует: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исполнение уставной деятельности Учреждения;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ведение документации в части комплектования Учреждения воспитанниками в соответствии с действующим законодательством Российской Федерации и настоящим Положением;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целью удовлетворения социального заказа граждан на места в детских садах проводит аналитическую работу по учету исполнения очередности;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6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проводит аналитическую работу по определению социальной поддержки отдельных категорий семей по оплате за содержание ребенка в ДОУ;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7)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ведет прием граждан по вопросам комплектования Учреждения воспитанниками.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Дошкольное образовательное учреждение в рамках своей компетенции: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осуществляет ежегодное комплектование групп воспитанниками на начало учебного года в срок с 15 мая по 15 июня и дополнительно в течение года;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организует деятельность по исполнению установленного порядка комплектования Учреждения детьми;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 </w:t>
      </w: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предоставляет до первого числа месяца, следующего за прошедшим, в управление  образованием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информацию о движении воспитанников</w:t>
      </w: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- несет о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тветственность за своевременное поступление родительской платы за </w:t>
      </w: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содержание детей в Учреждении;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-создаёт безопасные условия обучения и   воспитания обучающихся; </w:t>
      </w:r>
      <w:proofErr w:type="gram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присмотр  и</w:t>
      </w:r>
      <w:proofErr w:type="gram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уход  за обучающимися;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соблюдает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3.4.</w:t>
      </w: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  Родители (законные представители):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- вносят родительскую плату за услуги ДОУ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установленном договором родителей с администрацией Учре</w:t>
      </w:r>
      <w:r w:rsidR="00C62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ждения порядке, но не позднее 10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-го числа текущего месяца;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 - не взимается плата с родителей (законных представителей) в случае от</w:t>
      </w:r>
      <w:r w:rsidRPr="00CF45C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softHyphen/>
      </w:r>
      <w:r w:rsidRPr="00CF45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сутствия ребенка по уважительным причинам: по болезни, карантину, 75 дней </w:t>
      </w:r>
      <w:r w:rsidRPr="00CF45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летнего оздоровительного периода, болезни или отпуска родителей (законных </w:t>
      </w:r>
      <w:r w:rsidRPr="00CF45C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представителей);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(Статья 65.Плата,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деятельность)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3.5.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Дошкольное  образовательное учреждение осуществляют присмотр и уход за детьми.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3.6 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3.7.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3.5.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</w:t>
      </w:r>
      <w:r w:rsidRPr="00CF45C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</w:t>
      </w:r>
      <w:r w:rsidRPr="00CF45C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менее пятидесяти процентов размера такой платы на второго ребенка;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left="720" w:hanging="360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Symbol" w:eastAsia="Times New Roman" w:hAnsi="Symbol" w:cs="Tahoma"/>
          <w:color w:val="000000"/>
          <w:sz w:val="28"/>
          <w:szCs w:val="28"/>
          <w:bdr w:val="none" w:sz="0" w:space="0" w:color="auto" w:frame="1"/>
          <w:lang w:eastAsia="ru-RU"/>
        </w:rPr>
        <w:t></w:t>
      </w:r>
      <w:r w:rsidRPr="00CF45C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менее семидесяти процентов размера такой платы на третьего ребенка и последующих детей.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3.6.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3.7.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lang w:eastAsia="ru-RU"/>
        </w:rPr>
        <w:t>3.8.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92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lang w:eastAsia="ru-RU"/>
        </w:rPr>
        <w:t>4. Порядок комплектования ДОУ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4.1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.Дошкольное образовательное учреждение (далее - Учреждение)  формирует контингент воспитанников в соответствии с нормами СанПиН 2.4.1.3049-13.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4.2.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 Учреждения принимаю</w:t>
      </w:r>
      <w:r w:rsidR="00C62573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тся дети в возрасте от 2  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до 7 лет.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4.3.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Ведущий специалист о </w:t>
      </w:r>
      <w:proofErr w:type="gramStart"/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управления  образованием</w:t>
      </w:r>
      <w:proofErr w:type="gramEnd"/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- </w:t>
      </w:r>
      <w:r w:rsidRPr="00CF45C9">
        <w:rPr>
          <w:rFonts w:ascii="Tahoma" w:eastAsia="Times New Roman" w:hAnsi="Tahoma" w:cs="Tahoma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регистрирует данные в «Журнале учета заявлений»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-формирует  электронную базу данных: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- по  учету детей дошкольного возраста, не посещающих дошкольные образовательные учреждения;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  по учету детей дошкольного возраста, посещающих дошкольные образовательные учреждения;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 выдает уведомление родителям (законным представителям)  о постановке ребенка на учет для определения в Учреждение и подтверждение факта временного не предоставления ребенку места в Учреждении на момент обращения родителей (опекунов);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Учет может производиться на электронном и (или) бумажном носителе,  с указанием фамилии и имени ребенка, его возраста (числа полных лет), даты постановки на учет и желаемой даты предоставления места в ДОУ;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4.4.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Группы в Учреждении могут комплектоват</w:t>
      </w:r>
      <w:r w:rsidR="00C62573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ься  по одновозрастному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принципу, в со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softHyphen/>
        <w:t>ответствии с современными психолого-педагогическими и медицинскими рекомендациями и требованиями санитарных правил и нормативов.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4.7.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В учреждениях могут быть организованы группы кратковременного пребывания детей: дневные.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4.8.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 Количественный состав (наполняемость) групп в ДОУ устанавливается </w:t>
      </w:r>
      <w:proofErr w:type="gramStart"/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в  соответствии</w:t>
      </w:r>
      <w:proofErr w:type="gramEnd"/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 с требованиями санитарных  правил и нормативов, оснащенности и возможностей учреждений</w:t>
      </w:r>
      <w:r w:rsidRPr="00CF45C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СанПиН 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2.4.1.3049-13.</w:t>
      </w: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от 29.05.2013 N 28564</w:t>
      </w:r>
      <w:r w:rsidRPr="00CF45C9">
        <w:rPr>
          <w:rFonts w:ascii="Verdana" w:eastAsia="Times New Roman" w:hAnsi="Verdana" w:cs="Tahoma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4.5.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Прием и комплектование возрастных групп детей  в ДОУ осуществляется с учетом «Санитарно-эпидемиологических требований к устройству, содержанию и организации режима работы ДОУ.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4.6.</w:t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Дети, родители (законные представители) которых имеют право на внеочередное зачисление ребенка в учреждение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(Письмо Министерства образования и науки Российской Федерации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/Департамент государственной политики в сфере общего образования/</w:t>
      </w:r>
    </w:p>
    <w:p w:rsidR="00CF45C9" w:rsidRPr="00CF45C9" w:rsidRDefault="00CF45C9" w:rsidP="000171D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 от 8 августа 2013 года № 08-1063 «О рекомендациях по порядку комплектования дошкольных образовательных учреждений»)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4.7.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4.8.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если заявитель не представил документы, подтверждающие наличие внеочередного приема на предоставление ребенку места в учреждении, заявление родителей рассматривается на общих основаниях.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4.9.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Родителям (законным представителям) может быть отказано в приеме ребенка в Учреждение только при отсутствии свободных мест или по показаниям врача.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Основанием для отказа в постановке ребенка на учет в Учреждение является: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непредставление полного комплекта документов или предоставление не соответствующих установленных требованиям документов, указанных в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п. 4.10.настоящего Порядка.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4.10.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  управления образованием  издает приказ о проведении заседания комиссии по комплектованию Учреждения. В приказе указывается дата и место проведения комплектования Учреждения, члены комиссии. В состав комиссии входят руководитель</w:t>
      </w:r>
      <w:r w:rsidR="0001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УО, специалист отдела образования, представители родительской общественности, администрации органа местного самоуправления, на территории которого находится Учреждение. На заседании комиссии принимается решение по комплектованию Учреждения, которое оформляется протоколом.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принятии решения Комиссия руководствуется очередностью, зафиксированной в Книге учета будущих воспитанников, а также наличием льгот на внеочередное зачисление в </w:t>
      </w:r>
      <w:proofErr w:type="gram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Учреждение,.</w:t>
      </w:r>
      <w:proofErr w:type="gram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основании протокола специалист  управл</w:t>
      </w:r>
      <w:r w:rsidR="0001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ения образованием выдает  направления 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телям (законным предста</w:t>
      </w:r>
      <w:r w:rsidR="000171DD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вителям). При получении направления 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родители (законные представители) в обязательном порядке предъявляют документы, удостоверяющие личность.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4.11.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случае, если заявители в течение 30 календарных дней после принятия решения комиссии по комплектованию Учреждения не обратились за получением путевки, то место выбывшего ребенка предоставляется другому ребёнку в порядке очередности при доукомплектовании Учреждения.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4.12.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не предъявления путёвки в Учреждение в течение 30 календарных дней после ее получения без уважительной причины путёвка аннулируется, а место выбывшего ребёнка предоставляется другому ребёнку в порядке очередности при доукомплектовании Учреждения.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4.13.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комплектования Учреждения устанавливается с 15 мая по 15 июля ежегодно. Доукомплектование высвобождающихся по различным причинам мест в Учреждениях в течение года.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4.14. 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зачисления в Учреждение родители (законные представители) представляют следующие документы: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заявление, которое заполняется родителем (законным представителем) на русском языке. Не допускается использование сокращений о приеме ребенка в ДОУ, в котором указываются: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фамилия,  имя, отчество ребенка;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дата рождения ребенка;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фамилия, имя, отчество родителей (законных представителей) ребенка;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факт ознакомления родителей (законных представителей) ребенка, в том числе и через информационные системы общего пользования,  с уставом ДОУ, лицензией на образовательную деятельность, образовательной программой дошкольного образования ДОУ, другими   документами,   регламентирующими  организацию  и осуществление образовательной деятельности, права и обязанности участников образовательных отношений;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медицинское  заключение   учреждения   здравоохранения  о  состоянии здоровья ребенка (форма Ф-26);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свидетельство о рождении ребенка (оригинал и копия);</w:t>
      </w:r>
    </w:p>
    <w:p w:rsidR="00CF45C9" w:rsidRPr="00CF45C9" w:rsidRDefault="00CF45C9" w:rsidP="00CF45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документ, удостоверяющий личность родителей (законных представителей) ребенка.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>4.15.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лиц, установивших опеку над ребенком, необходимо предъявление документа, удостоверяющего установление опеки.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4.16.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случае, принятия решения о зачислении ребенка в Учреждение руководитель Учреждения издает приказ о зачислении и с родителями (законными представителями).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4.17.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приеме ребенка администрация Учреждения обязана ознакомить родителей (законных представителей) с лицензией на право ведения образовательной деятельности, основной  образовательной программой дошкольного образования и другими документами регламентирующими организацию и осуществление образовательной деятельности, нормативными   актами устанавливающими  льготы, назначение компенсации    части родительской  платы за  содержание  ребенка (присмотр  и  уход за  ребенком),Уставом ДОУ, реализуемыми программами и заключить договор об образовании между Учреждением и родителями ребенка (законными представителями) в 2-х экземплярах.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4.18.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выявления свободных мест в Учреждении проводится доукомплектования Учреждения</w:t>
      </w:r>
      <w:r w:rsidRPr="00CF45C9">
        <w:rPr>
          <w:rFonts w:ascii="Times New Roman" w:eastAsia="Times New Roman" w:hAnsi="Times New Roman" w:cs="Times New Roman"/>
          <w:color w:val="000000"/>
          <w:sz w:val="19"/>
          <w:szCs w:val="19"/>
          <w:bdr w:val="none" w:sz="0" w:space="0" w:color="auto" w:frame="1"/>
          <w:lang w:eastAsia="ru-RU"/>
        </w:rPr>
        <w:t>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  УО  издает приказ о проведении заседания комиссии по доукомплектованию Учреждения.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приказе указывается дата и место проведения доукомплектования Учреждения, члены комиссии. В состав комиссии входят руководитель Учреждения, специалист отдела образования, представители родительской общественности, администрации органа местного самоуправления, на территории которого находится Учреждение.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заседании комиссии принимается решение по доукомплектованию Учреждения, которое оформляется протоколом. При принятии решения Комиссия руководствуется очередностью, зафиксированной в Книге учета будущих воспитанников, а также наличием льгот на внеочередное зачисление в Учреждение. На основании протокола специалист  управл</w:t>
      </w:r>
      <w:r w:rsidR="0001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ения образованием выдает направления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родителям (законным представителям).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доукомплектования Учреждения устанавливается приказом руководителя Учреждения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4.19.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законодательством в целях обеспечения всестороннего развития детей, не посещающих дошкольные образовательные учреждения, в детских садах по согласованию с учредителем, допускается функционирование групп кратковременного пребывания детей по гибкому режиму.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 детей в группы кратковременного пребывания осуществляется на основании заявлений родителей и медицинского заключения о состоянии здоровья ребенка</w:t>
      </w: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Учредитель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предоставляя свободные места детям, состоящим на учете для предоставления места в текущем учебном году.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 комплектовании ДОУ рекомендуется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При отсутствии свободных мест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из предложенных.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 отказе родителей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(законных представителей) или при отсутствии их согласия/отказа/ от предложенных (предложенного) </w:t>
      </w:r>
      <w:proofErr w:type="gram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ДОУ,  изменяется</w:t>
      </w:r>
      <w:proofErr w:type="gram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желаемая дата поступления на следующий учебный год,  с сохранением даты постановки на учет. Информация об изменении желаемой даты поступления ребенка размещается в личном кабинете на Портале.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Родители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-изменить ранее выбранный год поступления ребенка в ДОУ;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-изменить выбранные ранее учреждения;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-при желании сменить </w:t>
      </w:r>
      <w:proofErr w:type="gramStart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учреждение,  которое</w:t>
      </w:r>
      <w:proofErr w:type="gramEnd"/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уже посещает ребенок, на другое, расположенное на территории;  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-изменить сведения о льготе;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-изменить данные о ребенке (смена фамилии, имени, отчества, адреса).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4.20.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состоянию на 30 августа каждого года руководитель Учреждения издаёт приказ о комплектовании групп в Учреждении.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  Место за ребенком, посещающим ДОУ, сохраняется на время: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     -болезни;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br/>
        <w:t>     - пребывания в условиях карантина;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br/>
        <w:t>     - прохождения санаторно-курортного лечения;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br/>
        <w:t>     - болезни или отпуска родителей (законных представителей) сроком не более 25 рабочих дней;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    - 75 календарных </w:t>
      </w:r>
      <w:r w:rsidRPr="00CF45C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bdr w:val="none" w:sz="0" w:space="0" w:color="auto" w:frame="1"/>
          <w:lang w:eastAsia="ru-RU"/>
        </w:rPr>
        <w:t>дней </w:t>
      </w:r>
      <w:r w:rsidRPr="00CF45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летнего оздоровительного периода;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    - иных случаев по заявлению родителей.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Основания и порядок перевода и отчисления  детей из ДОУ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332E2D"/>
          <w:spacing w:val="2"/>
          <w:sz w:val="19"/>
          <w:szCs w:val="19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5.1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.Отчисление детей из Учреждений производится</w:t>
      </w:r>
      <w:r w:rsidRPr="00CF45C9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  <w:lang w:eastAsia="ru-RU"/>
        </w:rPr>
        <w:t> на основании приказа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желанию родителей (законных представителей) на основании письменного заявления;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-на основании медицинского заключения о состоянии здоровья ребёнка, препятствующего его дальнейшему пребыванию в Учреждении;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 - за систематические пропуски ребенком ДОУ по неуважительной причине и  превышению: 25 рабочих дней на период отпуска, болезни родителей,    75 календарных дней </w:t>
      </w:r>
      <w:r w:rsidRPr="00CF45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летнего оздоровительного периода</w:t>
      </w: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Нормативные акты и документы, регулирующие порядок комплектования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6.1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1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МКУ ДГУО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ведет следующие документы  установленного образца и утвержденные приказом: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журнал учета регистрации и приема заявлений граждан по вопросам комплектования  ДОУ детьми;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журнал «Учета направлений  в ДОУ детям дошкольного возраста»;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электронная база детей дошкольного возраста:</w:t>
      </w:r>
    </w:p>
    <w:p w:rsidR="00CF45C9" w:rsidRPr="00CF45C9" w:rsidRDefault="000171DD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посещающих ДОУ (от 2 </w:t>
      </w:r>
      <w:r w:rsidR="00CF45C9"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7 лет);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детей дошкольного возраста, состоящих на очереди для определения в ДОУ;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копии документов, подтверждающих право на первоочередной прием ребенка в дошкольное учреждение.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6.2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Дошкольные образовательные учреждения ведут следующую документацию: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«Книга учета движения детей»;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договор об образовании с родителями (законными представителями) воспитанников; 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приказы о движении детей в ДОУ;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направления УО установленного образца;</w:t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F4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imes New Roman" w:eastAsia="Times New Roman" w:hAnsi="Times New Roman" w:cs="Times New Roman"/>
          <w:b/>
          <w:bCs/>
          <w:color w:val="000000"/>
          <w:sz w:val="19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45C9" w:rsidRPr="00CF45C9" w:rsidRDefault="00CF45C9" w:rsidP="00CF45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F45C9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141B7" w:rsidRDefault="00E141B7"/>
    <w:sectPr w:rsidR="00E141B7" w:rsidSect="00E1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C9"/>
    <w:rsid w:val="000171DD"/>
    <w:rsid w:val="00062666"/>
    <w:rsid w:val="005C7F44"/>
    <w:rsid w:val="00C62573"/>
    <w:rsid w:val="00CF45C9"/>
    <w:rsid w:val="00E141B7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034"/>
  <w15:docId w15:val="{CF5EA8BC-0329-496E-ABEE-825EBC5D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5C9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CF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F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CF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F45C9"/>
    <w:rPr>
      <w:color w:val="0000FF"/>
      <w:u w:val="single"/>
    </w:rPr>
  </w:style>
  <w:style w:type="character" w:styleId="a8">
    <w:name w:val="Emphasis"/>
    <w:basedOn w:val="a0"/>
    <w:uiPriority w:val="20"/>
    <w:qFormat/>
    <w:rsid w:val="00CF45C9"/>
    <w:rPr>
      <w:i/>
      <w:iCs/>
    </w:rPr>
  </w:style>
  <w:style w:type="paragraph" w:styleId="a9">
    <w:name w:val="List Paragraph"/>
    <w:basedOn w:val="a"/>
    <w:uiPriority w:val="34"/>
    <w:qFormat/>
    <w:rsid w:val="00CF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45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lavbukh.ru/edoc/?docId=499044346&amp;modId=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0F4A-BF05-41A0-BEB8-DB8A9D65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2020-10-19T13:38:00Z</dcterms:created>
  <dcterms:modified xsi:type="dcterms:W3CDTF">2020-10-19T13:38:00Z</dcterms:modified>
</cp:coreProperties>
</file>